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120" w:after="0"/>
        <w:rPr>
          <w:sz w:val="24"/>
          <w:sz w:val="24"/>
          <w:szCs w:val="24"/>
          <w:rFonts w:ascii="Arial" w:hAnsi="Arial" w:eastAsia="Times New Roman" w:cs="Arial"/>
          <w:color w:val="auto"/>
          <w:lang w:val="de-DE" w:eastAsia="zh-CN" w:bidi="ar-SA"/>
        </w:rPr>
      </w:pPr>
      <w:r>
        <w:rPr/>
        <w:t>Aufgaben (für alle):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  <w:rFonts w:ascii="Arial" w:hAnsi="Arial" w:eastAsia="Times New Roman" w:cs="Arial"/>
          <w:color w:val="auto"/>
          <w:lang w:val="de-DE" w:eastAsia="zh-CN" w:bidi="ar-SA"/>
        </w:rPr>
      </w:pPr>
      <w:r>
        <w:rPr/>
        <w:t>Erstelle eine Prozedur, die ein Quadrat zeichnet. Die Seitenlänge soll dabei beliebig belegbar sein (variable :length).</w:t>
      </w:r>
      <w:r/>
    </w:p>
    <w:p>
      <w:pPr>
        <w:pStyle w:val="Normal"/>
        <w:numPr>
          <w:ilvl w:val="0"/>
          <w:numId w:val="1"/>
        </w:numPr>
      </w:pPr>
      <w:r>
        <w:rPr/>
        <w:t xml:space="preserve">Erstelle eine Prozedur </w:t>
      </w:r>
      <w:r>
        <w:rPr>
          <w:u w:val="single"/>
        </w:rPr>
        <w:t>square</w:t>
      </w:r>
      <w:r>
        <w:rPr/>
        <w:t xml:space="preserve">, die folgende Figur zeichnet (Tip: schreibe eine Prozedur, die deine vorherige Prozedur ‚square’ aufruft. Überlege dir, um welchen Faktor du die Seitenlänge erhöhen willst und realisiere das mit </w:t>
      </w:r>
      <w:r>
        <w:rPr>
          <w:i/>
        </w:rPr>
        <w:t>repcount</w:t>
      </w:r>
      <w:r>
        <w:rPr/>
        <w:t>).</w:t>
      </w:r>
      <w:r/>
    </w:p>
    <w:p>
      <w:pPr>
        <w:pStyle w:val="Normal"/>
        <w:rPr>
          <w:sz w:val="24"/>
          <w:sz w:val="24"/>
          <w:szCs w:val="24"/>
          <w:rFonts w:ascii="Arial" w:hAnsi="Arial" w:eastAsia="Times New Roman" w:cs="Arial"/>
          <w:color w:val="auto"/>
          <w:lang w:val="en-US" w:eastAsia="en-US" w:bidi="ar-SA"/>
        </w:rPr>
      </w:pPr>
      <w:r>
        <w:rPr>
          <w:lang w:val="en-US" w:eastAsia="en-US"/>
        </w:rPr>
        <w:drawing>
          <wp:anchor behindDoc="1" distT="0" distB="0" distL="114935" distR="114935" simplePos="0" locked="0" layoutInCell="1" allowOverlap="1" relativeHeight="3">
            <wp:simplePos x="0" y="0"/>
            <wp:positionH relativeFrom="column">
              <wp:posOffset>1943100</wp:posOffset>
            </wp:positionH>
            <wp:positionV relativeFrom="paragraph">
              <wp:posOffset>332105</wp:posOffset>
            </wp:positionV>
            <wp:extent cx="1923415" cy="214249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  <w:rFonts w:ascii="Arial" w:hAnsi="Arial" w:eastAsia="Times New Roman" w:cs="Arial"/>
          <w:color w:val="auto"/>
          <w:lang w:val="de-DE" w:eastAsia="zh-CN" w:bidi="ar-SA"/>
        </w:rPr>
      </w:pPr>
      <w:r>
        <w:rPr/>
        <w:t xml:space="preserve">Du kennst den Satz des Pythagoras – wende ihn an auf gleichschenklige rechtwinklige Dreiecke: </w:t>
      </w:r>
      <w:r/>
    </w:p>
    <w:p>
      <w:pPr>
        <w:pStyle w:val="Normal"/>
        <w:ind w:left="360" w:right="0" w:hanging="0"/>
        <w:rPr>
          <w:sz w:val="24"/>
          <w:sz w:val="24"/>
          <w:szCs w:val="24"/>
          <w:rFonts w:ascii="Arial" w:hAnsi="Arial" w:eastAsia="Times New Roman" w:cs="Arial"/>
          <w:color w:val="auto"/>
          <w:lang w:val="de-DE" w:eastAsia="zh-CN" w:bidi="ar-SA"/>
        </w:rPr>
      </w:pPr>
      <w:r>
        <w:rPr/>
        <w:t>Berechne die Seitenlänge der Hypotenuse und schreibe eine Prozedur, die ein solches Dreieck zeichnet. Anschließend zeichne das hier:</w:t>
      </w:r>
      <w:r/>
    </w:p>
    <w:p>
      <w:pPr>
        <w:pStyle w:val="Normal"/>
        <w:ind w:left="360" w:right="0" w:hanging="0"/>
        <w:rPr>
          <w:sz w:val="24"/>
          <w:sz w:val="24"/>
          <w:szCs w:val="24"/>
          <w:rFonts w:ascii="Arial" w:hAnsi="Arial" w:eastAsia="Times New Roman" w:cs="Arial"/>
          <w:color w:val="auto"/>
          <w:lang w:val="en-US" w:eastAsia="en-US" w:bidi="ar-SA"/>
        </w:rPr>
      </w:pPr>
      <w:r>
        <w:rPr>
          <w:lang w:val="en-US" w:eastAsia="en-US"/>
        </w:rPr>
        <w:drawing>
          <wp:anchor behindDoc="1" distT="0" distB="0" distL="114935" distR="114935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2123440" cy="2494915"/>
            <wp:effectExtent l="0" t="0" r="0" b="0"/>
            <wp:wrapSquare wrapText="bothSides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ind w:left="0" w:right="0" w:firstLine="708"/>
        <w:rPr>
          <w:sz w:val="24"/>
          <w:sz w:val="24"/>
          <w:szCs w:val="24"/>
          <w:rFonts w:ascii="Arial" w:hAnsi="Arial" w:eastAsia="Times New Roman" w:cs="Arial"/>
          <w:color w:val="auto"/>
          <w:lang w:val="de-DE" w:eastAsia="zh-CN" w:bidi="ar-SA"/>
        </w:rPr>
      </w:pPr>
      <w:r>
        <w:rPr/>
        <w:t>Abb. 2: 4 Dreiecke</w:t>
      </w:r>
      <w:r/>
    </w:p>
    <w:p>
      <w:pPr>
        <w:pStyle w:val="Normal"/>
      </w:pPr>
      <w:r>
        <w:rPr/>
        <w:t>Aufgaben Python:</w:t>
      </w:r>
      <w:r/>
    </w:p>
    <w:p>
      <w:pPr>
        <w:pStyle w:val="Normal"/>
        <w:numPr>
          <w:ilvl w:val="0"/>
          <w:numId w:val="2"/>
        </w:numPr>
        <w:rPr>
          <w:sz w:val="24"/>
          <w:sz w:val="24"/>
          <w:szCs w:val="24"/>
          <w:rFonts w:ascii="Arial" w:hAnsi="Arial" w:eastAsia="Times New Roman" w:cs="Arial"/>
          <w:color w:val="auto"/>
          <w:lang w:val="de-DE" w:eastAsia="zh-CN" w:bidi="ar-SA"/>
        </w:rPr>
      </w:pPr>
      <w:r>
        <w:rPr/>
        <w:t>Code für Prozedur square in Python</w:t>
      </w:r>
      <w:r/>
    </w:p>
    <w:p>
      <w:pPr>
        <w:pStyle w:val="Normal"/>
        <w:numPr>
          <w:ilvl w:val="0"/>
          <w:numId w:val="2"/>
        </w:numPr>
      </w:pPr>
      <w:r>
        <w:rPr/>
        <w:t xml:space="preserve">Code für </w:t>
      </w:r>
      <w:r>
        <w:rPr/>
        <w:t>rechtwinkliges</w:t>
      </w:r>
      <w:r>
        <w:rPr/>
        <w:t>, gleichschenkliges Dreieck mit variablem i in Python</w:t>
      </w:r>
      <w:r/>
    </w:p>
    <w:p>
      <w:pPr>
        <w:pStyle w:val="Normal"/>
        <w:numPr>
          <w:ilvl w:val="0"/>
          <w:numId w:val="2"/>
        </w:numPr>
        <w:rPr>
          <w:sz w:val="20"/>
          <w:sz w:val="20"/>
          <w:szCs w:val="20"/>
          <w:lang w:val="en-US"/>
        </w:rPr>
      </w:pPr>
      <w:r>
        <w:rPr/>
        <w:t>Wer korrigiert mir folgenden Python-Code zu 2.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from turtle import *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from math import *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color w:val="auto"/>
          <w:lang w:val="en-US" w:eastAsia="zh-CN" w:bidi="ar-SA"/>
        </w:rPr>
      </w:pPr>
      <w:r>
        <w:rPr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Arial"/>
          <w:lang w:val="en-US"/>
        </w:rPr>
      </w:pPr>
      <w:r>
        <w:rPr>
          <w:sz w:val="20"/>
          <w:szCs w:val="20"/>
          <w:lang w:val="en-US"/>
        </w:rPr>
        <w:t>def tria(n):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Arial"/>
          <w:lang w:val="en-US"/>
        </w:rPr>
      </w:pPr>
      <w:r>
        <w:rPr>
          <w:rFonts w:eastAsia="Arial"/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>fd(n)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Arial"/>
          <w:lang w:val="en-US"/>
        </w:rPr>
      </w:pPr>
      <w:r>
        <w:rPr>
          <w:rFonts w:eastAsia="Arial"/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>rt(135)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Arial"/>
          <w:lang w:val="en-US"/>
        </w:rPr>
      </w:pPr>
      <w:r>
        <w:rPr>
          <w:rFonts w:eastAsia="Arial"/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>fd(n*sqrt(2))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Arial"/>
          <w:lang w:val="en-US"/>
        </w:rPr>
      </w:pPr>
      <w:r>
        <w:rPr>
          <w:rFonts w:eastAsia="Arial"/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>rt(135)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Arial"/>
          <w:lang w:val="en-US"/>
        </w:rPr>
      </w:pPr>
      <w:r>
        <w:rPr>
          <w:rFonts w:eastAsia="Arial"/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>fd(n)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lang w:val="en-US"/>
        </w:rPr>
      </w:pPr>
      <w:r>
        <w:rPr>
          <w:rFonts w:eastAsia="Arial"/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>rt(90)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#tria(100)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color w:val="auto"/>
          <w:lang w:val="en-US" w:eastAsia="zh-CN" w:bidi="ar-SA"/>
        </w:rPr>
      </w:pPr>
      <w:r>
        <w:rPr>
          <w:sz w:val="20"/>
          <w:szCs w:val="20"/>
          <w:lang w:val="en-US"/>
        </w:rPr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Arial"/>
          <w:lang w:val="en-US"/>
        </w:rPr>
      </w:pPr>
      <w:r>
        <w:rPr>
          <w:sz w:val="20"/>
          <w:szCs w:val="20"/>
          <w:lang w:val="en-US"/>
        </w:rPr>
        <w:t>def nexttria():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Arial"/>
          <w:lang w:val="en-US"/>
        </w:rPr>
      </w:pPr>
      <w:r>
        <w:rPr>
          <w:rFonts w:eastAsia="Arial"/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>for i in range(2,40,2):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Arial"/>
        </w:rPr>
      </w:pPr>
      <w:r>
        <w:rPr>
          <w:rFonts w:eastAsia="Arial"/>
          <w:sz w:val="20"/>
          <w:szCs w:val="20"/>
          <w:lang w:val="en-US"/>
        </w:rPr>
        <w:t xml:space="preserve">        </w:t>
      </w:r>
      <w:r>
        <w:rPr>
          <w:sz w:val="20"/>
          <w:szCs w:val="20"/>
        </w:rPr>
        <w:t>tria(i*4)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  <w:rFonts w:eastAsia="Arial"/>
        </w:rPr>
      </w:pPr>
      <w:r>
        <w:rPr>
          <w:rFonts w:eastAsia="Arial"/>
          <w:sz w:val="20"/>
          <w:szCs w:val="20"/>
        </w:rPr>
        <w:t xml:space="preserve">        </w:t>
      </w:r>
      <w:r>
        <w:rPr>
          <w:sz w:val="20"/>
          <w:szCs w:val="20"/>
        </w:rPr>
        <w:t>#delay(40)</w:t>
      </w:r>
      <w:r/>
    </w:p>
    <w:p>
      <w:pPr>
        <w:pStyle w:val="Normal"/>
        <w:spacing w:lineRule="auto" w:line="240" w:before="0" w:after="0"/>
        <w:rPr>
          <w:sz w:val="20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</w:t>
      </w:r>
      <w:r>
        <w:rPr>
          <w:sz w:val="20"/>
          <w:szCs w:val="20"/>
        </w:rPr>
        <w:t>rt(90)</w:t>
      </w:r>
      <w:r/>
    </w:p>
    <w:p>
      <w:pPr>
        <w:pStyle w:val="Normal"/>
        <w:spacing w:lineRule="auto" w:line="240" w:before="0" w:after="0"/>
      </w:pPr>
      <w:r>
        <w:rPr>
          <w:sz w:val="20"/>
          <w:szCs w:val="20"/>
        </w:rPr>
        <w:t>nexttria()</w:t>
      </w:r>
      <w:r/>
    </w:p>
    <w:p>
      <w:pPr>
        <w:pStyle w:val="Normal"/>
      </w:pPr>
      <w:r>
        <w:rPr/>
        <w:drawing>
          <wp:inline distT="0" distB="0" distL="0" distR="0">
            <wp:extent cx="3605530" cy="361315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361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</w:pPr>
      <w:r>
        <w:rPr/>
        <w:t>Das will ich aber nicht. Ich will das Abb. 2, vier rechtwinklige Dreiecke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openhpi, Aufgabe 2.2.3,  </w:t>
      </w:r>
      <w:r>
        <w:rPr>
          <w:rFonts w:eastAsia="Times New Roman" w:cs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val="de-DE" w:eastAsia="zh-CN" w:bidi="ar-SA"/>
        </w:rPr>
        <w:t>gedrehte gleichseitige Dreiecke: Schreibe das Programm so fort, dass es die Dreiecke 10x dreht →</w:t>
      </w:r>
      <w:r/>
    </w:p>
    <w:p>
      <w:pPr>
        <w:pStyle w:val="Normal"/>
        <w:rPr>
          <w:smallCaps w:val="false"/>
          <w:caps w:val="false"/>
          <w:sz w:val="24"/>
          <w:spacing w:val="0"/>
          <w:i w:val="false"/>
          <w:u w:val="none"/>
          <w:b w:val="false"/>
          <w:sz w:val="24"/>
          <w:i w:val="false"/>
          <w:b w:val="false"/>
          <w:szCs w:val="24"/>
          <w:rFonts w:ascii="Arial" w:hAnsi="Arial" w:eastAsia="Times New Roman" w:cs="Arial"/>
          <w:color w:val="auto"/>
          <w:lang w:val="de-DE" w:eastAsia="zh-CN" w:bidi="ar-SA"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560310" cy="4726305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72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</w:r>
      <w:r/>
    </w:p>
    <w:sectPr>
      <w:headerReference w:type="default" r:id="rId6"/>
      <w:type w:val="nextPage"/>
      <w:pgSz w:w="11906" w:h="16838"/>
      <w:pgMar w:left="1417" w:right="1417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20" w:after="0"/>
      <w:rPr>
        <w:sz w:val="24"/>
        <w:sz w:val="24"/>
        <w:szCs w:val="24"/>
        <w:rFonts w:ascii="Arial" w:hAnsi="Arial" w:eastAsia="Times New Roman" w:cs="Arial"/>
        <w:color w:val="auto"/>
        <w:lang w:val="de-DE" w:eastAsia="zh-CN" w:bidi="ar-SA"/>
      </w:rPr>
    </w:pPr>
    <w:r>
      <w:rPr>
        <w:rFonts w:cs="Arial"/>
      </w:rPr>
      <w:t>9 Informatik</w:t>
      <w:tab/>
      <w:tab/>
      <w:tab/>
      <w:t>Variablen und Prozeduren</w:t>
      <w:tab/>
      <w:t>in Logo</w:t>
      <w:tab/>
      <w:tab/>
      <w:t>12.09.19</w:t>
    </w:r>
    <w:r/>
  </w:p>
  <w:p>
    <w:pPr>
      <w:pStyle w:val="Header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360" w:before="120" w:after="0"/>
    </w:pPr>
    <w:rPr>
      <w:rFonts w:ascii="Arial" w:hAnsi="Arial" w:eastAsia="Times New Roman" w:cs="Arial"/>
      <w:color w:val="auto"/>
      <w:sz w:val="24"/>
      <w:szCs w:val="24"/>
      <w:lang w:val="de-DE" w:eastAsia="zh-CN" w:bidi="ar-SA"/>
    </w:rPr>
  </w:style>
  <w:style w:type="character" w:styleId="WW8Num1z0">
    <w:name w:val="WW8Num1z0"/>
    <w:rPr/>
  </w:style>
  <w:style w:type="character" w:styleId="WW8Num2z0">
    <w:name w:val="WW8Num2z0"/>
    <w:rPr>
      <w:sz w:val="20"/>
      <w:szCs w:val="20"/>
      <w:lang w:val="en-US"/>
    </w:rPr>
  </w:style>
  <w:style w:type="character" w:styleId="WW8Num3z0">
    <w:name w:val="WW8Num3z0"/>
    <w:rPr/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4z0">
    <w:name w:val="WW8Num4z0"/>
    <w:rPr/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5z0">
    <w:name w:val="WW8Num5z0"/>
    <w:rPr/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6z0">
    <w:name w:val="WW8Num6z0"/>
    <w:rPr/>
  </w:style>
  <w:style w:type="character" w:styleId="WW8Num6z1">
    <w:name w:val="WW8Num6z1"/>
    <w:rPr/>
  </w:style>
  <w:style w:type="character" w:styleId="WW8Num6z2">
    <w:name w:val="WW8Num6z2"/>
    <w:rPr/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AbsatzStandardschriftart">
    <w:name w:val="Absatz-Standardschriftar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Application>LibreOffice/4.3.3.2$Linux_x86 LibreOffice_project/430m0$Build-2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2011-09-05T19:08:00Z</dcterms:created>
  <dc:creator>gebhard</dc:creator>
  <dc:language>en-US</dc:language>
  <cp:lastModifiedBy>Gebhard Dettmar</cp:lastModifiedBy>
  <dcterms:modified xsi:type="dcterms:W3CDTF">2019-09-30T10:14:18Z</dcterms:modified>
  <cp:revision>15</cp:revision>
  <dc:title>Aufgaben:</dc:title>
</cp:coreProperties>
</file>